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737" w:type="dxa"/>
        <w:tblLook w:val="04A0" w:firstRow="1" w:lastRow="0" w:firstColumn="1" w:lastColumn="0" w:noHBand="0" w:noVBand="1"/>
      </w:tblPr>
      <w:tblGrid>
        <w:gridCol w:w="1039"/>
        <w:gridCol w:w="1718"/>
        <w:gridCol w:w="5487"/>
        <w:gridCol w:w="3592"/>
        <w:gridCol w:w="2901"/>
      </w:tblGrid>
      <w:tr>
        <w:tc>
          <w:tcPr>
            <w:tcW w:w="1039" w:type="dxa"/>
          </w:tcPr>
          <w:p>
            <w:pPr>
              <w:jc w:val="center"/>
              <w:rPr>
                <w:rFonts w:cstheme="minorHAnsi"/>
                <w:b/>
                <w:sz w:val="24"/>
                <w:szCs w:val="24"/>
              </w:rPr>
            </w:pPr>
            <w:r>
              <w:rPr>
                <w:rFonts w:cstheme="minorHAnsi"/>
                <w:b/>
                <w:sz w:val="24"/>
                <w:szCs w:val="24"/>
              </w:rPr>
              <w:t>Term</w:t>
            </w:r>
          </w:p>
        </w:tc>
        <w:tc>
          <w:tcPr>
            <w:tcW w:w="1718" w:type="dxa"/>
          </w:tcPr>
          <w:p>
            <w:pPr>
              <w:jc w:val="center"/>
              <w:rPr>
                <w:rFonts w:cstheme="minorHAnsi"/>
                <w:b/>
                <w:sz w:val="24"/>
                <w:szCs w:val="24"/>
              </w:rPr>
            </w:pPr>
            <w:r>
              <w:rPr>
                <w:rFonts w:cstheme="minorHAnsi"/>
                <w:b/>
                <w:sz w:val="24"/>
                <w:szCs w:val="24"/>
              </w:rPr>
              <w:t>Module Title</w:t>
            </w:r>
          </w:p>
        </w:tc>
        <w:tc>
          <w:tcPr>
            <w:tcW w:w="5487" w:type="dxa"/>
          </w:tcPr>
          <w:p>
            <w:pPr>
              <w:jc w:val="center"/>
              <w:rPr>
                <w:rFonts w:cstheme="minorHAnsi"/>
                <w:b/>
                <w:sz w:val="24"/>
                <w:szCs w:val="24"/>
              </w:rPr>
            </w:pPr>
            <w:r>
              <w:rPr>
                <w:rFonts w:cstheme="minorHAnsi"/>
                <w:b/>
                <w:sz w:val="24"/>
                <w:szCs w:val="24"/>
              </w:rPr>
              <w:t>Learning Content / Skills</w:t>
            </w:r>
          </w:p>
        </w:tc>
        <w:tc>
          <w:tcPr>
            <w:tcW w:w="3592" w:type="dxa"/>
          </w:tcPr>
          <w:p>
            <w:pPr>
              <w:jc w:val="center"/>
              <w:rPr>
                <w:rFonts w:cstheme="minorHAnsi"/>
                <w:b/>
                <w:sz w:val="24"/>
                <w:szCs w:val="24"/>
              </w:rPr>
            </w:pPr>
            <w:r>
              <w:rPr>
                <w:rFonts w:cstheme="minorHAnsi"/>
                <w:b/>
                <w:sz w:val="24"/>
                <w:szCs w:val="24"/>
              </w:rPr>
              <w:t>Assessment Schedule*</w:t>
            </w:r>
          </w:p>
        </w:tc>
        <w:tc>
          <w:tcPr>
            <w:tcW w:w="2901" w:type="dxa"/>
          </w:tcPr>
          <w:p>
            <w:pPr>
              <w:jc w:val="center"/>
              <w:rPr>
                <w:rFonts w:cstheme="minorHAnsi"/>
                <w:b/>
                <w:sz w:val="24"/>
                <w:szCs w:val="24"/>
              </w:rPr>
            </w:pPr>
            <w:r>
              <w:rPr>
                <w:rFonts w:cstheme="minorHAnsi"/>
                <w:b/>
                <w:sz w:val="24"/>
                <w:szCs w:val="24"/>
              </w:rPr>
              <w:t>Home Learning Support</w:t>
            </w:r>
          </w:p>
          <w:p>
            <w:pPr>
              <w:jc w:val="center"/>
              <w:rPr>
                <w:rFonts w:cstheme="minorHAnsi"/>
                <w:b/>
                <w:sz w:val="24"/>
                <w:szCs w:val="24"/>
              </w:rPr>
            </w:pPr>
          </w:p>
        </w:tc>
      </w:tr>
      <w:tr>
        <w:tc>
          <w:tcPr>
            <w:tcW w:w="1039" w:type="dxa"/>
          </w:tcPr>
          <w:p>
            <w:pPr>
              <w:rPr>
                <w:rFonts w:cstheme="minorHAnsi"/>
                <w:sz w:val="24"/>
                <w:szCs w:val="24"/>
              </w:rPr>
            </w:pPr>
            <w:r>
              <w:rPr>
                <w:rFonts w:cstheme="minorHAnsi"/>
                <w:sz w:val="24"/>
                <w:szCs w:val="24"/>
              </w:rPr>
              <w:t>Autumn 1</w:t>
            </w:r>
          </w:p>
        </w:tc>
        <w:tc>
          <w:tcPr>
            <w:tcW w:w="1649" w:type="dxa"/>
          </w:tcPr>
          <w:p>
            <w:pPr>
              <w:rPr>
                <w:rFonts w:cstheme="minorHAnsi"/>
                <w:sz w:val="24"/>
                <w:szCs w:val="24"/>
              </w:rPr>
            </w:pPr>
            <w:r>
              <w:rPr>
                <w:rFonts w:cstheme="minorHAnsi"/>
                <w:sz w:val="24"/>
                <w:szCs w:val="24"/>
              </w:rPr>
              <w:t>Visual Basic</w:t>
            </w:r>
          </w:p>
          <w:p>
            <w:pPr>
              <w:rPr>
                <w:rFonts w:cstheme="minorHAnsi"/>
                <w:sz w:val="24"/>
                <w:szCs w:val="24"/>
              </w:rPr>
            </w:pPr>
            <w:r>
              <w:rPr>
                <w:rFonts w:cstheme="minorHAnsi"/>
                <w:sz w:val="24"/>
                <w:szCs w:val="24"/>
              </w:rPr>
              <w:t>and NEA</w:t>
            </w:r>
          </w:p>
        </w:tc>
        <w:tc>
          <w:tcPr>
            <w:tcW w:w="5521" w:type="dxa"/>
            <w:shd w:val="clear" w:color="auto" w:fill="auto"/>
          </w:tcPr>
          <w:p>
            <w:pPr>
              <w:rPr>
                <w:rFonts w:cstheme="minorHAnsi"/>
                <w:color w:val="000000" w:themeColor="text1"/>
                <w:sz w:val="24"/>
                <w:szCs w:val="24"/>
              </w:rPr>
            </w:pPr>
            <w:r>
              <w:rPr>
                <w:rFonts w:cstheme="minorHAnsi"/>
                <w:sz w:val="24"/>
                <w:szCs w:val="24"/>
              </w:rPr>
              <w:t xml:space="preserve">Students will </w:t>
            </w:r>
            <w:r>
              <w:rPr>
                <w:rFonts w:cstheme="minorHAnsi"/>
                <w:sz w:val="24"/>
                <w:szCs w:val="24"/>
              </w:rPr>
              <w:t>spend the first part of this</w:t>
            </w:r>
            <w:r>
              <w:rPr>
                <w:rFonts w:cstheme="minorHAnsi"/>
                <w:sz w:val="24"/>
                <w:szCs w:val="24"/>
              </w:rPr>
              <w:t xml:space="preserve"> term</w:t>
            </w:r>
            <w:r>
              <w:rPr>
                <w:rFonts w:cstheme="minorHAnsi"/>
                <w:sz w:val="24"/>
                <w:szCs w:val="24"/>
              </w:rPr>
              <w:t xml:space="preserve"> continuing to work</w:t>
            </w:r>
            <w:r>
              <w:rPr>
                <w:rFonts w:cstheme="minorHAnsi"/>
                <w:sz w:val="24"/>
                <w:szCs w:val="24"/>
              </w:rPr>
              <w:t xml:space="preserve"> on developing their knowledge of Visual Basic in preparation for their </w:t>
            </w:r>
            <w:r>
              <w:rPr>
                <w:rFonts w:cstheme="minorHAnsi"/>
                <w:color w:val="000000" w:themeColor="text1"/>
                <w:sz w:val="24"/>
                <w:szCs w:val="24"/>
              </w:rPr>
              <w:t>Non-Exam</w:t>
            </w:r>
            <w:r>
              <w:rPr>
                <w:rFonts w:cstheme="minorHAnsi"/>
                <w:color w:val="000000" w:themeColor="text1"/>
                <w:sz w:val="24"/>
                <w:szCs w:val="24"/>
              </w:rPr>
              <w:t xml:space="preserve">ined Unit. </w:t>
            </w:r>
            <w:r>
              <w:rPr>
                <w:rFonts w:cstheme="minorHAnsi"/>
                <w:color w:val="000000" w:themeColor="text1"/>
                <w:sz w:val="24"/>
                <w:szCs w:val="24"/>
              </w:rPr>
              <w:t xml:space="preserve">The unit will look at basic understanding such as inputs, outputs, loops and selection as well as using lists, arrays, sorting and reading and writing to files. </w:t>
            </w:r>
          </w:p>
          <w:p>
            <w:pPr>
              <w:rPr>
                <w:rFonts w:cstheme="minorHAnsi"/>
                <w:color w:val="000000" w:themeColor="text1"/>
                <w:sz w:val="24"/>
                <w:szCs w:val="24"/>
              </w:rPr>
            </w:pPr>
          </w:p>
          <w:p>
            <w:pPr>
              <w:rPr>
                <w:rFonts w:cstheme="minorHAnsi"/>
                <w:color w:val="000000" w:themeColor="text1"/>
                <w:sz w:val="24"/>
                <w:szCs w:val="24"/>
              </w:rPr>
            </w:pPr>
            <w:r>
              <w:rPr>
                <w:rFonts w:cstheme="minorHAnsi"/>
                <w:color w:val="000000" w:themeColor="text1"/>
                <w:sz w:val="24"/>
                <w:szCs w:val="24"/>
              </w:rPr>
              <w:t>Students will also</w:t>
            </w:r>
            <w:r>
              <w:rPr>
                <w:rFonts w:cstheme="minorHAnsi"/>
                <w:color w:val="000000" w:themeColor="text1"/>
                <w:sz w:val="24"/>
                <w:szCs w:val="24"/>
              </w:rPr>
              <w:t xml:space="preserve"> be reminded </w:t>
            </w:r>
            <w:r>
              <w:rPr>
                <w:rFonts w:cstheme="minorHAnsi"/>
                <w:color w:val="000000" w:themeColor="text1"/>
                <w:sz w:val="24"/>
                <w:szCs w:val="24"/>
              </w:rPr>
              <w:t xml:space="preserve">what is required when documenting their work for the Non-Examined Unit including analysis, design, implementation, testing and evaluation. </w:t>
            </w:r>
          </w:p>
          <w:p>
            <w:pPr>
              <w:autoSpaceDE w:val="0"/>
              <w:autoSpaceDN w:val="0"/>
              <w:adjustRightInd w:val="0"/>
              <w:rPr>
                <w:rFonts w:cstheme="minorHAnsi"/>
                <w:color w:val="000000" w:themeColor="text1"/>
                <w:sz w:val="24"/>
                <w:szCs w:val="24"/>
                <w:lang w:val="en-US"/>
              </w:rPr>
            </w:pPr>
          </w:p>
          <w:p>
            <w:pPr>
              <w:autoSpaceDE w:val="0"/>
              <w:autoSpaceDN w:val="0"/>
              <w:adjustRightInd w:val="0"/>
              <w:rPr>
                <w:rFonts w:ascii="Verdana" w:hAnsi="Verdana" w:cs="Verdana"/>
                <w:sz w:val="20"/>
                <w:szCs w:val="20"/>
              </w:rPr>
            </w:pPr>
            <w:r>
              <w:rPr>
                <w:rFonts w:cstheme="minorHAnsi"/>
                <w:color w:val="000000" w:themeColor="text1"/>
                <w:sz w:val="24"/>
                <w:szCs w:val="24"/>
                <w:lang w:val="en-US"/>
              </w:rPr>
              <w:t>Towards the end of the term students will undertake their NEA. This is a 20 hour long controlled assessment which must be undertaken in the classroom.</w:t>
            </w:r>
            <w:r>
              <w:rPr>
                <w:rFonts w:cstheme="minorHAnsi"/>
                <w:color w:val="000000" w:themeColor="text1"/>
                <w:sz w:val="24"/>
                <w:szCs w:val="24"/>
                <w:lang w:val="en-US"/>
              </w:rPr>
              <w:br/>
            </w:r>
            <w:r>
              <w:rPr>
                <w:rFonts w:cstheme="minorHAnsi"/>
                <w:color w:val="000000" w:themeColor="text1"/>
                <w:sz w:val="24"/>
                <w:szCs w:val="24"/>
              </w:rPr>
              <w:br/>
            </w:r>
          </w:p>
        </w:tc>
        <w:tc>
          <w:tcPr>
            <w:tcW w:w="3613" w:type="dxa"/>
          </w:tcPr>
          <w:p>
            <w:pPr>
              <w:rPr>
                <w:rFonts w:cstheme="minorHAnsi"/>
                <w:sz w:val="24"/>
                <w:szCs w:val="24"/>
              </w:rPr>
            </w:pPr>
            <w:r>
              <w:rPr>
                <w:rFonts w:cstheme="minorHAnsi"/>
                <w:sz w:val="24"/>
                <w:szCs w:val="24"/>
              </w:rPr>
              <w:t>Students will be given problems to solve using Visual Basic to help determine their understanding of each section. At the end of each section a longer solution will be needed to be completed by the students along with annotation of the code.</w:t>
            </w:r>
          </w:p>
          <w:p>
            <w:pPr>
              <w:rPr>
                <w:rFonts w:cstheme="minorHAnsi"/>
                <w:sz w:val="24"/>
                <w:szCs w:val="24"/>
              </w:rPr>
            </w:pPr>
          </w:p>
          <w:p>
            <w:pPr>
              <w:rPr>
                <w:rFonts w:cstheme="minorHAnsi"/>
                <w:sz w:val="24"/>
                <w:szCs w:val="24"/>
              </w:rPr>
            </w:pPr>
            <w:r>
              <w:rPr>
                <w:rFonts w:cstheme="minorHAnsi"/>
                <w:sz w:val="24"/>
                <w:szCs w:val="24"/>
              </w:rPr>
              <w:t>Peer assessment is used on the smaller tasks which will allow the students to understand clearly what is required for the exam by using mark schemes.</w:t>
            </w:r>
          </w:p>
          <w:p>
            <w:pPr>
              <w:rPr>
                <w:rFonts w:cstheme="minorHAnsi"/>
                <w:sz w:val="24"/>
                <w:szCs w:val="24"/>
              </w:rPr>
            </w:pPr>
          </w:p>
          <w:p>
            <w:pPr>
              <w:rPr>
                <w:rFonts w:cstheme="minorHAnsi"/>
                <w:sz w:val="24"/>
                <w:szCs w:val="24"/>
              </w:rPr>
            </w:pPr>
            <w:r>
              <w:rPr>
                <w:rFonts w:cstheme="minorHAnsi"/>
                <w:sz w:val="24"/>
                <w:szCs w:val="24"/>
              </w:rPr>
              <w:t>Time is given for students to improve their code in lesson.</w:t>
            </w:r>
          </w:p>
          <w:p>
            <w:pPr>
              <w:rPr>
                <w:rFonts w:cstheme="minorHAnsi"/>
                <w:sz w:val="24"/>
                <w:szCs w:val="24"/>
              </w:rPr>
            </w:pPr>
          </w:p>
        </w:tc>
        <w:tc>
          <w:tcPr>
            <w:tcW w:w="2915" w:type="dxa"/>
            <w:shd w:val="clear" w:color="auto" w:fill="auto"/>
          </w:tcPr>
          <w:p>
            <w:pPr>
              <w:autoSpaceDE w:val="0"/>
              <w:autoSpaceDN w:val="0"/>
              <w:adjustRightInd w:val="0"/>
              <w:rPr>
                <w:rFonts w:cstheme="minorHAnsi"/>
                <w:sz w:val="24"/>
                <w:szCs w:val="24"/>
              </w:rPr>
            </w:pPr>
            <w:r>
              <w:rPr>
                <w:rFonts w:cstheme="minorHAnsi"/>
                <w:sz w:val="24"/>
                <w:szCs w:val="24"/>
              </w:rPr>
              <w:t>Students should be practising programming in Visual Basic in their own time. They can remote access onto the school network and use Visual Basic. There are tutorials on Firefly but we also encourage students to access online tutorials as well. The more coding can be done the better.</w:t>
            </w:r>
          </w:p>
          <w:p>
            <w:pPr>
              <w:rPr>
                <w:rFonts w:cstheme="minorHAnsi"/>
                <w:sz w:val="24"/>
                <w:szCs w:val="24"/>
              </w:rPr>
            </w:pPr>
          </w:p>
        </w:tc>
      </w:tr>
      <w:tr>
        <w:tc>
          <w:tcPr>
            <w:tcW w:w="1039" w:type="dxa"/>
          </w:tcPr>
          <w:p>
            <w:pPr>
              <w:rPr>
                <w:rFonts w:cstheme="minorHAnsi"/>
                <w:sz w:val="24"/>
                <w:szCs w:val="24"/>
              </w:rPr>
            </w:pPr>
            <w:r>
              <w:rPr>
                <w:rFonts w:cstheme="minorHAnsi"/>
                <w:sz w:val="24"/>
                <w:szCs w:val="24"/>
              </w:rPr>
              <w:t>Autumn 2</w:t>
            </w:r>
          </w:p>
        </w:tc>
        <w:tc>
          <w:tcPr>
            <w:tcW w:w="1649" w:type="dxa"/>
          </w:tcPr>
          <w:p>
            <w:pPr>
              <w:rPr>
                <w:rFonts w:cstheme="minorHAnsi"/>
                <w:sz w:val="24"/>
                <w:szCs w:val="24"/>
              </w:rPr>
            </w:pPr>
            <w:r>
              <w:rPr>
                <w:rFonts w:cstheme="minorHAnsi"/>
                <w:sz w:val="24"/>
                <w:szCs w:val="24"/>
              </w:rPr>
              <w:t>Non-Examined Unit</w:t>
            </w:r>
          </w:p>
        </w:tc>
        <w:tc>
          <w:tcPr>
            <w:tcW w:w="5521" w:type="dxa"/>
            <w:shd w:val="clear" w:color="auto" w:fill="auto"/>
          </w:tcPr>
          <w:p>
            <w:pPr>
              <w:autoSpaceDE w:val="0"/>
              <w:autoSpaceDN w:val="0"/>
              <w:adjustRightInd w:val="0"/>
              <w:rPr>
                <w:rFonts w:cstheme="minorHAnsi"/>
                <w:color w:val="000000" w:themeColor="text1"/>
                <w:sz w:val="24"/>
                <w:szCs w:val="24"/>
              </w:rPr>
            </w:pPr>
            <w:r>
              <w:rPr>
                <w:rFonts w:cstheme="minorHAnsi"/>
                <w:color w:val="000000" w:themeColor="text1"/>
                <w:sz w:val="24"/>
                <w:szCs w:val="24"/>
              </w:rPr>
              <w:t xml:space="preserve">This half term students will be completing their NEA. Students will be working controlled assessment conditions and will not be allowed to communicate with other members of the class and will not have access to the Internet during this time. </w:t>
            </w:r>
          </w:p>
          <w:p>
            <w:pPr>
              <w:rPr>
                <w:rFonts w:cstheme="minorHAnsi"/>
                <w:color w:val="000000" w:themeColor="text1"/>
                <w:sz w:val="24"/>
                <w:szCs w:val="24"/>
              </w:rPr>
            </w:pPr>
          </w:p>
        </w:tc>
        <w:tc>
          <w:tcPr>
            <w:tcW w:w="3613" w:type="dxa"/>
          </w:tcPr>
          <w:p>
            <w:pPr>
              <w:rPr>
                <w:rFonts w:cstheme="minorHAnsi"/>
                <w:sz w:val="24"/>
                <w:szCs w:val="24"/>
              </w:rPr>
            </w:pPr>
            <w:r>
              <w:rPr>
                <w:rFonts w:cstheme="minorHAnsi"/>
                <w:sz w:val="24"/>
                <w:szCs w:val="24"/>
              </w:rPr>
              <w:t>Due to exam board regulations, student work completed in controlled assessment is not allowed to be marked by the teacher until the task is completed. This is then not allowed to be feedback to the student.</w:t>
            </w:r>
          </w:p>
          <w:p>
            <w:pPr>
              <w:rPr>
                <w:rFonts w:cstheme="minorHAnsi"/>
                <w:sz w:val="24"/>
                <w:szCs w:val="24"/>
              </w:rPr>
            </w:pPr>
          </w:p>
          <w:p>
            <w:pPr>
              <w:rPr>
                <w:rFonts w:cstheme="minorHAnsi"/>
                <w:sz w:val="24"/>
                <w:szCs w:val="24"/>
              </w:rPr>
            </w:pPr>
            <w:r>
              <w:rPr>
                <w:rFonts w:cstheme="minorHAnsi"/>
                <w:sz w:val="24"/>
                <w:szCs w:val="24"/>
              </w:rPr>
              <w:lastRenderedPageBreak/>
              <w:t>During this time, students will be given theory worksheets for homework covering the topics in Year 10 to help with their revision.</w:t>
            </w:r>
          </w:p>
          <w:p>
            <w:pPr>
              <w:autoSpaceDE w:val="0"/>
              <w:autoSpaceDN w:val="0"/>
              <w:adjustRightInd w:val="0"/>
              <w:rPr>
                <w:rFonts w:ascii="Verdana" w:hAnsi="Verdana" w:cs="Verdana"/>
                <w:sz w:val="20"/>
                <w:szCs w:val="20"/>
              </w:rPr>
            </w:pPr>
          </w:p>
        </w:tc>
        <w:tc>
          <w:tcPr>
            <w:tcW w:w="2915" w:type="dxa"/>
            <w:shd w:val="clear" w:color="auto" w:fill="auto"/>
          </w:tcPr>
          <w:p>
            <w:pPr>
              <w:rPr>
                <w:rFonts w:cstheme="minorHAnsi"/>
                <w:sz w:val="24"/>
                <w:szCs w:val="24"/>
              </w:rPr>
            </w:pPr>
            <w:r>
              <w:rPr>
                <w:rFonts w:cstheme="minorHAnsi"/>
                <w:sz w:val="24"/>
                <w:szCs w:val="24"/>
              </w:rPr>
              <w:lastRenderedPageBreak/>
              <w:t>Students are not allowed to access their work outside of the lesson for the NEA. However, students should still be practicing their Visual Basic skills, using tutorials.</w:t>
            </w:r>
          </w:p>
          <w:p>
            <w:pPr>
              <w:rPr>
                <w:rFonts w:cstheme="minorHAnsi"/>
                <w:sz w:val="24"/>
                <w:szCs w:val="24"/>
              </w:rPr>
            </w:pPr>
          </w:p>
        </w:tc>
      </w:tr>
      <w:tr>
        <w:tc>
          <w:tcPr>
            <w:tcW w:w="1039" w:type="dxa"/>
          </w:tcPr>
          <w:p>
            <w:pPr>
              <w:rPr>
                <w:rFonts w:cstheme="minorHAnsi"/>
                <w:sz w:val="24"/>
                <w:szCs w:val="24"/>
              </w:rPr>
            </w:pPr>
            <w:r>
              <w:rPr>
                <w:rFonts w:cstheme="minorHAnsi"/>
                <w:sz w:val="24"/>
                <w:szCs w:val="24"/>
              </w:rPr>
              <w:lastRenderedPageBreak/>
              <w:t>Spring 1</w:t>
            </w:r>
          </w:p>
        </w:tc>
        <w:tc>
          <w:tcPr>
            <w:tcW w:w="1649" w:type="dxa"/>
          </w:tcPr>
          <w:p>
            <w:pPr>
              <w:rPr>
                <w:rFonts w:cstheme="minorHAnsi"/>
                <w:sz w:val="24"/>
                <w:szCs w:val="24"/>
              </w:rPr>
            </w:pPr>
            <w:r>
              <w:rPr>
                <w:rFonts w:cstheme="minorHAnsi"/>
                <w:sz w:val="24"/>
                <w:szCs w:val="24"/>
              </w:rPr>
              <w:t>Unit 7 Logic and Languages</w:t>
            </w:r>
          </w:p>
          <w:p>
            <w:pPr>
              <w:rPr>
                <w:rFonts w:cstheme="minorHAnsi"/>
                <w:sz w:val="24"/>
                <w:szCs w:val="24"/>
              </w:rPr>
            </w:pPr>
          </w:p>
          <w:p>
            <w:pPr>
              <w:rPr>
                <w:rFonts w:cstheme="minorHAnsi"/>
                <w:sz w:val="24"/>
                <w:szCs w:val="24"/>
              </w:rPr>
            </w:pPr>
            <w:r>
              <w:rPr>
                <w:rFonts w:cstheme="minorHAnsi"/>
                <w:sz w:val="24"/>
                <w:szCs w:val="24"/>
              </w:rPr>
              <w:t>Unit 8 Data Representation (first half)</w:t>
            </w:r>
          </w:p>
        </w:tc>
        <w:tc>
          <w:tcPr>
            <w:tcW w:w="5521" w:type="dxa"/>
          </w:tcPr>
          <w:p>
            <w:pPr>
              <w:autoSpaceDE w:val="0"/>
              <w:autoSpaceDN w:val="0"/>
              <w:adjustRightInd w:val="0"/>
              <w:rPr>
                <w:rFonts w:ascii="Verdana" w:hAnsi="Verdana" w:cs="Verdana"/>
                <w:sz w:val="20"/>
                <w:szCs w:val="20"/>
              </w:rPr>
            </w:pPr>
            <w:r>
              <w:rPr>
                <w:rFonts w:ascii="Verdana" w:hAnsi="Verdana" w:cs="Verdana"/>
                <w:sz w:val="20"/>
                <w:szCs w:val="20"/>
              </w:rPr>
              <w:t>Unit 7 This unit begins with a lesson on Boolean logic diagrams and truth tables. Following this, students will cover translators and the facilities of languages. Testing and error handling is covered using practical examples, including the use of the common tools and functions of an IDE. The unit concludes by looking at programming language classifications including translators and low-level languages. A test is provided with GCSE style questions to assess understanding across all lessons in the unit.</w:t>
            </w:r>
          </w:p>
          <w:p>
            <w:pPr>
              <w:autoSpaceDE w:val="0"/>
              <w:autoSpaceDN w:val="0"/>
              <w:adjustRightInd w:val="0"/>
              <w:rPr>
                <w:rFonts w:cstheme="minorHAnsi"/>
                <w:color w:val="000000" w:themeColor="text1"/>
                <w:sz w:val="24"/>
                <w:szCs w:val="24"/>
                <w:lang w:val="en-US"/>
              </w:rPr>
            </w:pPr>
          </w:p>
          <w:p>
            <w:pPr>
              <w:autoSpaceDE w:val="0"/>
              <w:autoSpaceDN w:val="0"/>
              <w:adjustRightInd w:val="0"/>
              <w:rPr>
                <w:rFonts w:cstheme="minorHAnsi"/>
                <w:color w:val="000000" w:themeColor="text1"/>
                <w:sz w:val="24"/>
                <w:szCs w:val="24"/>
                <w:lang w:val="en-US"/>
              </w:rPr>
            </w:pPr>
            <w:r>
              <w:rPr>
                <w:rFonts w:cstheme="minorHAnsi"/>
                <w:color w:val="000000" w:themeColor="text1"/>
                <w:sz w:val="24"/>
                <w:szCs w:val="24"/>
                <w:lang w:val="en-US"/>
              </w:rPr>
              <w:t>The following Topics are covered</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1 </w:t>
            </w:r>
            <w:r>
              <w:rPr>
                <w:rFonts w:cstheme="minorHAnsi"/>
                <w:color w:val="000000" w:themeColor="text1"/>
                <w:sz w:val="24"/>
                <w:szCs w:val="24"/>
              </w:rPr>
              <w:t>Logic diagrams and truth tables</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2 </w:t>
            </w:r>
            <w:r>
              <w:rPr>
                <w:rFonts w:cstheme="minorHAnsi"/>
                <w:color w:val="000000" w:themeColor="text1"/>
                <w:sz w:val="24"/>
                <w:szCs w:val="24"/>
              </w:rPr>
              <w:t>Defensive Design</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3 </w:t>
            </w:r>
            <w:r>
              <w:rPr>
                <w:rFonts w:cstheme="minorHAnsi"/>
                <w:color w:val="000000" w:themeColor="text1"/>
                <w:sz w:val="24"/>
                <w:szCs w:val="24"/>
              </w:rPr>
              <w:t>Errors and Testing</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4 </w:t>
            </w:r>
            <w:r>
              <w:rPr>
                <w:rFonts w:cstheme="minorHAnsi"/>
                <w:color w:val="000000" w:themeColor="text1"/>
                <w:sz w:val="24"/>
                <w:szCs w:val="24"/>
              </w:rPr>
              <w:t>Translators and facilities of languages</w:t>
            </w:r>
          </w:p>
          <w:p>
            <w:pPr>
              <w:autoSpaceDE w:val="0"/>
              <w:autoSpaceDN w:val="0"/>
              <w:adjustRightInd w:val="0"/>
              <w:rPr>
                <w:rFonts w:ascii="Verdana" w:hAnsi="Verdana" w:cs="Verdana"/>
                <w:sz w:val="20"/>
                <w:szCs w:val="20"/>
              </w:rPr>
            </w:pPr>
            <w:r>
              <w:rPr>
                <w:rFonts w:ascii="Verdana" w:hAnsi="Verdana" w:cs="Verdana"/>
                <w:sz w:val="20"/>
                <w:szCs w:val="20"/>
              </w:rPr>
              <w:t>Unit 8 The conversion of integers from denary to binary is covered in the first lessons, together with simple binary addition, overflow and shifts. Check digits are also covered by practical example. In subsequent lessons, the use of hexadecimal numbers and the binary representation of characters is described. </w:t>
            </w:r>
          </w:p>
          <w:p>
            <w:pPr>
              <w:autoSpaceDE w:val="0"/>
              <w:autoSpaceDN w:val="0"/>
              <w:adjustRightInd w:val="0"/>
              <w:rPr>
                <w:rFonts w:ascii="Verdana" w:hAnsi="Verdana" w:cs="Verdana"/>
                <w:sz w:val="20"/>
                <w:szCs w:val="20"/>
              </w:rPr>
            </w:pPr>
          </w:p>
          <w:p>
            <w:pPr>
              <w:autoSpaceDE w:val="0"/>
              <w:autoSpaceDN w:val="0"/>
              <w:adjustRightInd w:val="0"/>
              <w:rPr>
                <w:rFonts w:cstheme="minorHAnsi"/>
                <w:color w:val="000000" w:themeColor="text1"/>
                <w:sz w:val="24"/>
                <w:szCs w:val="24"/>
                <w:lang w:val="en-US"/>
              </w:rPr>
            </w:pPr>
            <w:r>
              <w:rPr>
                <w:rFonts w:cstheme="minorHAnsi"/>
                <w:color w:val="000000" w:themeColor="text1"/>
                <w:sz w:val="24"/>
                <w:szCs w:val="24"/>
                <w:lang w:val="en-US"/>
              </w:rPr>
              <w:t>The following Topics are covered</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1 </w:t>
            </w:r>
            <w:r>
              <w:rPr>
                <w:rFonts w:cstheme="minorHAnsi"/>
                <w:color w:val="000000" w:themeColor="text1"/>
                <w:sz w:val="24"/>
                <w:szCs w:val="24"/>
              </w:rPr>
              <w:t>Storage units and binary numbers</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2 </w:t>
            </w:r>
            <w:r>
              <w:rPr>
                <w:rFonts w:cstheme="minorHAnsi"/>
                <w:color w:val="000000" w:themeColor="text1"/>
                <w:sz w:val="24"/>
                <w:szCs w:val="24"/>
              </w:rPr>
              <w:t>Binary arithmetic and hexadecimal</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3 </w:t>
            </w:r>
            <w:proofErr w:type="spellStart"/>
            <w:r>
              <w:rPr>
                <w:rFonts w:cstheme="minorHAnsi"/>
                <w:color w:val="000000" w:themeColor="text1"/>
                <w:sz w:val="24"/>
                <w:szCs w:val="24"/>
              </w:rPr>
              <w:t>Ascii</w:t>
            </w:r>
            <w:proofErr w:type="spellEnd"/>
            <w:r>
              <w:rPr>
                <w:rFonts w:cstheme="minorHAnsi"/>
                <w:color w:val="000000" w:themeColor="text1"/>
                <w:sz w:val="24"/>
                <w:szCs w:val="24"/>
              </w:rPr>
              <w:t xml:space="preserve"> and Unicode</w:t>
            </w:r>
          </w:p>
          <w:p>
            <w:pPr>
              <w:autoSpaceDE w:val="0"/>
              <w:autoSpaceDN w:val="0"/>
              <w:adjustRightInd w:val="0"/>
              <w:rPr>
                <w:rFonts w:ascii="Verdana" w:hAnsi="Verdana" w:cs="Verdana"/>
                <w:sz w:val="20"/>
                <w:szCs w:val="20"/>
              </w:rPr>
            </w:pPr>
          </w:p>
          <w:p>
            <w:pPr>
              <w:autoSpaceDE w:val="0"/>
              <w:autoSpaceDN w:val="0"/>
              <w:adjustRightInd w:val="0"/>
              <w:rPr>
                <w:rFonts w:ascii="Verdana" w:hAnsi="Verdana" w:cs="Verdana"/>
                <w:sz w:val="20"/>
                <w:szCs w:val="20"/>
              </w:rPr>
            </w:pPr>
          </w:p>
        </w:tc>
        <w:tc>
          <w:tcPr>
            <w:tcW w:w="3613" w:type="dxa"/>
          </w:tcPr>
          <w:p>
            <w:pPr>
              <w:rPr>
                <w:rFonts w:cstheme="minorHAnsi"/>
                <w:sz w:val="24"/>
                <w:szCs w:val="24"/>
              </w:rPr>
            </w:pPr>
            <w:r>
              <w:rPr>
                <w:rFonts w:cstheme="minorHAnsi"/>
                <w:sz w:val="24"/>
                <w:szCs w:val="24"/>
              </w:rPr>
              <w:lastRenderedPageBreak/>
              <w:t>Students will be assessed at the end of each topic to demonstrate understanding. At the end of the unit a formal assessment will be given determining in more depth the students understanding the whole unit.</w:t>
            </w:r>
          </w:p>
          <w:p>
            <w:pPr>
              <w:rPr>
                <w:rFonts w:cstheme="minorHAnsi"/>
                <w:sz w:val="24"/>
                <w:szCs w:val="24"/>
              </w:rPr>
            </w:pPr>
          </w:p>
          <w:p>
            <w:pPr>
              <w:rPr>
                <w:rFonts w:cstheme="minorHAnsi"/>
                <w:sz w:val="24"/>
                <w:szCs w:val="24"/>
              </w:rPr>
            </w:pPr>
            <w:r>
              <w:rPr>
                <w:rFonts w:cstheme="minorHAnsi"/>
                <w:sz w:val="24"/>
                <w:szCs w:val="24"/>
              </w:rPr>
              <w:t xml:space="preserve">Peer assessment is done regularly with end of lesson assessments to help the students understand clearly what is required for the exam by using mark schemes. </w:t>
            </w:r>
            <w:r>
              <w:rPr>
                <w:rFonts w:cstheme="minorHAnsi"/>
                <w:sz w:val="24"/>
                <w:szCs w:val="24"/>
              </w:rPr>
              <w:br/>
            </w:r>
            <w:r>
              <w:rPr>
                <w:rFonts w:cstheme="minorHAnsi"/>
                <w:sz w:val="24"/>
                <w:szCs w:val="24"/>
              </w:rPr>
              <w:br/>
              <w:t>Reflection time will be given to students to work on their targets which will allow for an improvements in their grades on work which has already been marked.</w:t>
            </w:r>
          </w:p>
          <w:p>
            <w:pPr>
              <w:autoSpaceDE w:val="0"/>
              <w:autoSpaceDN w:val="0"/>
              <w:adjustRightInd w:val="0"/>
              <w:rPr>
                <w:rFonts w:ascii="Verdana" w:hAnsi="Verdana" w:cs="Verdana"/>
                <w:sz w:val="20"/>
                <w:szCs w:val="20"/>
              </w:rPr>
            </w:pPr>
          </w:p>
        </w:tc>
        <w:tc>
          <w:tcPr>
            <w:tcW w:w="2915" w:type="dxa"/>
            <w:shd w:val="clear" w:color="auto" w:fill="auto"/>
          </w:tcPr>
          <w:p>
            <w:pPr>
              <w:rPr>
                <w:rFonts w:cstheme="minorHAnsi"/>
                <w:sz w:val="24"/>
                <w:szCs w:val="24"/>
              </w:rPr>
            </w:pPr>
            <w:r>
              <w:rPr>
                <w:rFonts w:cstheme="minorHAnsi"/>
                <w:sz w:val="24"/>
                <w:szCs w:val="24"/>
              </w:rPr>
              <w:t>All presentations, tasks and worksheets are on Firefly which allows students to revisit any topics covered in this unit.</w:t>
            </w:r>
          </w:p>
          <w:p>
            <w:pPr>
              <w:rPr>
                <w:rFonts w:cstheme="minorHAnsi"/>
                <w:sz w:val="24"/>
                <w:szCs w:val="24"/>
              </w:rPr>
            </w:pPr>
          </w:p>
          <w:p>
            <w:pPr>
              <w:rPr>
                <w:rFonts w:cstheme="minorHAnsi"/>
                <w:sz w:val="24"/>
                <w:szCs w:val="24"/>
              </w:rPr>
            </w:pPr>
            <w:r>
              <w:rPr>
                <w:rFonts w:cstheme="minorHAnsi"/>
                <w:sz w:val="24"/>
                <w:szCs w:val="24"/>
              </w:rPr>
              <w:t>Students also have access to the Cambridge GCSE MOOC website which provides videos and resources to help reinforce the students understanding of the topics. The link for this website can be found on the Computing section of Firefly.</w:t>
            </w:r>
          </w:p>
          <w:p>
            <w:pPr>
              <w:rPr>
                <w:rFonts w:cstheme="minorHAnsi"/>
                <w:sz w:val="24"/>
                <w:szCs w:val="24"/>
              </w:rPr>
            </w:pPr>
          </w:p>
        </w:tc>
      </w:tr>
      <w:tr>
        <w:tc>
          <w:tcPr>
            <w:tcW w:w="1039" w:type="dxa"/>
          </w:tcPr>
          <w:p>
            <w:pPr>
              <w:rPr>
                <w:rFonts w:cstheme="minorHAnsi"/>
                <w:sz w:val="24"/>
                <w:szCs w:val="24"/>
              </w:rPr>
            </w:pPr>
            <w:r>
              <w:rPr>
                <w:rFonts w:cstheme="minorHAnsi"/>
                <w:sz w:val="24"/>
                <w:szCs w:val="24"/>
              </w:rPr>
              <w:t>Spring 2</w:t>
            </w:r>
          </w:p>
        </w:tc>
        <w:tc>
          <w:tcPr>
            <w:tcW w:w="1649" w:type="dxa"/>
          </w:tcPr>
          <w:p>
            <w:pPr>
              <w:rPr>
                <w:rFonts w:cstheme="minorHAnsi"/>
                <w:sz w:val="24"/>
                <w:szCs w:val="24"/>
              </w:rPr>
            </w:pPr>
            <w:r>
              <w:rPr>
                <w:rFonts w:cstheme="minorHAnsi"/>
                <w:sz w:val="24"/>
                <w:szCs w:val="24"/>
              </w:rPr>
              <w:t>Unit 8 Data Representation (</w:t>
            </w:r>
            <w:r>
              <w:rPr>
                <w:rFonts w:cstheme="minorHAnsi"/>
                <w:sz w:val="24"/>
                <w:szCs w:val="24"/>
              </w:rPr>
              <w:t>second half)</w:t>
            </w:r>
          </w:p>
          <w:p>
            <w:pPr>
              <w:rPr>
                <w:rFonts w:cstheme="minorHAnsi"/>
                <w:sz w:val="24"/>
                <w:szCs w:val="24"/>
              </w:rPr>
            </w:pPr>
          </w:p>
          <w:p>
            <w:pPr>
              <w:rPr>
                <w:rFonts w:cstheme="minorHAnsi"/>
                <w:sz w:val="24"/>
                <w:szCs w:val="24"/>
              </w:rPr>
            </w:pPr>
            <w:r>
              <w:rPr>
                <w:rFonts w:cstheme="minorHAnsi"/>
                <w:sz w:val="24"/>
                <w:szCs w:val="24"/>
              </w:rPr>
              <w:t>Revision</w:t>
            </w:r>
            <w:r>
              <w:rPr>
                <w:rFonts w:cstheme="minorHAnsi"/>
                <w:b/>
                <w:bCs/>
                <w:color w:val="666666"/>
                <w:lang w:val="en-US"/>
              </w:rPr>
              <w:br/>
            </w:r>
          </w:p>
          <w:p>
            <w:pPr>
              <w:rPr>
                <w:rFonts w:cstheme="minorHAnsi"/>
                <w:sz w:val="24"/>
                <w:szCs w:val="24"/>
              </w:rPr>
            </w:pPr>
          </w:p>
        </w:tc>
        <w:tc>
          <w:tcPr>
            <w:tcW w:w="5521" w:type="dxa"/>
          </w:tcPr>
          <w:p>
            <w:pPr>
              <w:pStyle w:val="PGKS3text"/>
              <w:rPr>
                <w:rFonts w:asciiTheme="minorHAnsi" w:hAnsiTheme="minorHAnsi" w:cstheme="minorHAnsi"/>
                <w:sz w:val="24"/>
                <w:szCs w:val="24"/>
              </w:rPr>
            </w:pPr>
            <w:r>
              <w:rPr>
                <w:rFonts w:asciiTheme="minorHAnsi" w:hAnsiTheme="minorHAnsi" w:cstheme="minorHAnsi"/>
                <w:sz w:val="24"/>
                <w:szCs w:val="24"/>
              </w:rPr>
              <w:t>Unit 8 The final part of this unit is covered, including the representation of images and sound, and compression techniques. In the final lesson students sit an assessment test comprising questions similar to those found on the OCR exam paper.</w:t>
            </w:r>
          </w:p>
          <w:p>
            <w:pPr>
              <w:pStyle w:val="PGKS3text"/>
              <w:rPr>
                <w:rFonts w:asciiTheme="minorHAnsi" w:hAnsiTheme="minorHAnsi" w:cstheme="minorHAnsi"/>
                <w:sz w:val="24"/>
                <w:szCs w:val="24"/>
              </w:rPr>
            </w:pPr>
          </w:p>
          <w:p>
            <w:pPr>
              <w:autoSpaceDE w:val="0"/>
              <w:autoSpaceDN w:val="0"/>
              <w:adjustRightInd w:val="0"/>
              <w:rPr>
                <w:rFonts w:cstheme="minorHAnsi"/>
                <w:color w:val="000000" w:themeColor="text1"/>
                <w:sz w:val="24"/>
                <w:szCs w:val="24"/>
              </w:rPr>
            </w:pPr>
            <w:r>
              <w:rPr>
                <w:rFonts w:cstheme="minorHAnsi"/>
                <w:color w:val="000000" w:themeColor="text1"/>
                <w:sz w:val="24"/>
                <w:szCs w:val="24"/>
              </w:rPr>
              <w:t>The following topics are covered</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w:t>
            </w:r>
            <w:r>
              <w:rPr>
                <w:rFonts w:cstheme="minorHAnsi"/>
                <w:color w:val="000000" w:themeColor="text1"/>
                <w:sz w:val="24"/>
                <w:szCs w:val="24"/>
              </w:rPr>
              <w:t xml:space="preserve"> 4</w:t>
            </w:r>
            <w:r>
              <w:rPr>
                <w:rFonts w:cstheme="minorHAnsi"/>
                <w:color w:val="000000" w:themeColor="text1"/>
                <w:sz w:val="24"/>
                <w:szCs w:val="24"/>
              </w:rPr>
              <w:t> </w:t>
            </w:r>
            <w:r>
              <w:rPr>
                <w:rFonts w:cstheme="minorHAnsi"/>
                <w:color w:val="000000" w:themeColor="text1"/>
                <w:sz w:val="24"/>
                <w:szCs w:val="24"/>
              </w:rPr>
              <w:t>Images</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 xml:space="preserve">Topic </w:t>
            </w:r>
            <w:r>
              <w:rPr>
                <w:rFonts w:cstheme="minorHAnsi"/>
                <w:color w:val="000000" w:themeColor="text1"/>
                <w:sz w:val="24"/>
                <w:szCs w:val="24"/>
              </w:rPr>
              <w:t>5</w:t>
            </w:r>
            <w:r>
              <w:rPr>
                <w:rFonts w:cstheme="minorHAnsi"/>
                <w:color w:val="000000" w:themeColor="text1"/>
                <w:sz w:val="24"/>
                <w:szCs w:val="24"/>
              </w:rPr>
              <w:t> </w:t>
            </w:r>
            <w:r>
              <w:rPr>
                <w:rFonts w:cstheme="minorHAnsi"/>
                <w:color w:val="000000" w:themeColor="text1"/>
                <w:sz w:val="24"/>
                <w:szCs w:val="24"/>
              </w:rPr>
              <w:t>Sound</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w:t>
            </w:r>
            <w:r>
              <w:rPr>
                <w:rFonts w:cstheme="minorHAnsi"/>
                <w:color w:val="000000" w:themeColor="text1"/>
                <w:sz w:val="24"/>
                <w:szCs w:val="24"/>
              </w:rPr>
              <w:t xml:space="preserve"> 6</w:t>
            </w:r>
            <w:r>
              <w:rPr>
                <w:rFonts w:cstheme="minorHAnsi"/>
                <w:color w:val="000000" w:themeColor="text1"/>
                <w:sz w:val="24"/>
                <w:szCs w:val="24"/>
              </w:rPr>
              <w:t> </w:t>
            </w:r>
            <w:r>
              <w:rPr>
                <w:rFonts w:cstheme="minorHAnsi"/>
                <w:color w:val="000000" w:themeColor="text1"/>
                <w:sz w:val="24"/>
                <w:szCs w:val="24"/>
              </w:rPr>
              <w:t>Compression</w:t>
            </w:r>
          </w:p>
          <w:p>
            <w:pPr>
              <w:autoSpaceDE w:val="0"/>
              <w:autoSpaceDN w:val="0"/>
              <w:adjustRightInd w:val="0"/>
              <w:rPr>
                <w:rFonts w:cstheme="minorHAnsi"/>
                <w:color w:val="000000" w:themeColor="text1"/>
                <w:sz w:val="24"/>
                <w:szCs w:val="24"/>
              </w:rPr>
            </w:pPr>
          </w:p>
          <w:p>
            <w:pPr>
              <w:autoSpaceDE w:val="0"/>
              <w:autoSpaceDN w:val="0"/>
              <w:adjustRightInd w:val="0"/>
              <w:rPr>
                <w:rFonts w:cstheme="minorHAnsi"/>
                <w:sz w:val="24"/>
                <w:szCs w:val="24"/>
              </w:rPr>
            </w:pPr>
            <w:r>
              <w:rPr>
                <w:rFonts w:cstheme="minorHAnsi"/>
                <w:color w:val="000000" w:themeColor="text1"/>
                <w:sz w:val="24"/>
                <w:szCs w:val="24"/>
              </w:rPr>
              <w:t xml:space="preserve">Students will then be preparing for their exams in lesson. Past papers, mark schemes, repetitive spaced memory techniques will all be covered. </w:t>
            </w:r>
          </w:p>
        </w:tc>
        <w:tc>
          <w:tcPr>
            <w:tcW w:w="3613" w:type="dxa"/>
          </w:tcPr>
          <w:p>
            <w:pPr>
              <w:rPr>
                <w:rFonts w:cstheme="minorHAnsi"/>
                <w:sz w:val="24"/>
                <w:szCs w:val="24"/>
              </w:rPr>
            </w:pPr>
            <w:r>
              <w:rPr>
                <w:rFonts w:cstheme="minorHAnsi"/>
                <w:sz w:val="24"/>
                <w:szCs w:val="24"/>
              </w:rPr>
              <w:t>Students will be assessed at the end of each topic to demonstrate understanding. At the end of the unit a formal assessment will be given determining in more depth the students understanding the whole unit.</w:t>
            </w:r>
          </w:p>
          <w:p>
            <w:pPr>
              <w:rPr>
                <w:rFonts w:cstheme="minorHAnsi"/>
                <w:sz w:val="24"/>
                <w:szCs w:val="24"/>
              </w:rPr>
            </w:pPr>
          </w:p>
          <w:p>
            <w:pPr>
              <w:rPr>
                <w:rFonts w:cstheme="minorHAnsi"/>
                <w:sz w:val="24"/>
                <w:szCs w:val="24"/>
              </w:rPr>
            </w:pPr>
            <w:r>
              <w:rPr>
                <w:rFonts w:cstheme="minorHAnsi"/>
                <w:sz w:val="24"/>
                <w:szCs w:val="24"/>
              </w:rPr>
              <w:t xml:space="preserve">Peer assessment is done regularly with end of lesson assessments to help the students understand clearly what is required for the exam by using mark schemes. </w:t>
            </w:r>
            <w:r>
              <w:rPr>
                <w:rFonts w:cstheme="minorHAnsi"/>
                <w:sz w:val="24"/>
                <w:szCs w:val="24"/>
              </w:rPr>
              <w:br/>
            </w:r>
            <w:r>
              <w:rPr>
                <w:rFonts w:cstheme="minorHAnsi"/>
                <w:sz w:val="24"/>
                <w:szCs w:val="24"/>
              </w:rPr>
              <w:br/>
              <w:t>Reflection time will be given to students to work on their targets which will allow for an improvements in their grades on work which has already been marked.</w:t>
            </w:r>
          </w:p>
          <w:p>
            <w:pPr>
              <w:rPr>
                <w:rFonts w:cstheme="minorHAnsi"/>
                <w:sz w:val="24"/>
                <w:szCs w:val="24"/>
              </w:rPr>
            </w:pPr>
          </w:p>
        </w:tc>
        <w:tc>
          <w:tcPr>
            <w:tcW w:w="2915" w:type="dxa"/>
            <w:shd w:val="clear" w:color="auto" w:fill="auto"/>
          </w:tcPr>
          <w:p>
            <w:pPr>
              <w:rPr>
                <w:rFonts w:cstheme="minorHAnsi"/>
                <w:sz w:val="24"/>
                <w:szCs w:val="24"/>
              </w:rPr>
            </w:pPr>
            <w:r>
              <w:rPr>
                <w:rFonts w:cstheme="minorHAnsi"/>
                <w:sz w:val="24"/>
                <w:szCs w:val="24"/>
              </w:rPr>
              <w:t>All presentations, tasks and worksheets are on Firefly which allows students to revisit any topics covered in this unit.</w:t>
            </w:r>
          </w:p>
          <w:p>
            <w:pPr>
              <w:rPr>
                <w:rFonts w:cstheme="minorHAnsi"/>
                <w:sz w:val="24"/>
                <w:szCs w:val="24"/>
              </w:rPr>
            </w:pPr>
          </w:p>
          <w:p>
            <w:pPr>
              <w:rPr>
                <w:rFonts w:cstheme="minorHAnsi"/>
                <w:sz w:val="24"/>
                <w:szCs w:val="24"/>
              </w:rPr>
            </w:pPr>
            <w:r>
              <w:rPr>
                <w:rFonts w:cstheme="minorHAnsi"/>
                <w:sz w:val="24"/>
                <w:szCs w:val="24"/>
              </w:rPr>
              <w:t>Students also have access to the Cambridge GCSE MOOC website which provides videos and resources to help reinforce the students understanding of the topics. The link for this website can be found on the Computing section of Firefly.</w:t>
            </w:r>
          </w:p>
          <w:p>
            <w:pPr>
              <w:rPr>
                <w:rFonts w:cstheme="minorHAnsi"/>
                <w:sz w:val="24"/>
                <w:szCs w:val="24"/>
              </w:rPr>
            </w:pPr>
          </w:p>
        </w:tc>
      </w:tr>
      <w:tr>
        <w:tc>
          <w:tcPr>
            <w:tcW w:w="1039" w:type="dxa"/>
          </w:tcPr>
          <w:p>
            <w:pPr>
              <w:rPr>
                <w:rFonts w:cstheme="minorHAnsi"/>
                <w:sz w:val="24"/>
                <w:szCs w:val="24"/>
              </w:rPr>
            </w:pPr>
            <w:r>
              <w:rPr>
                <w:rFonts w:cstheme="minorHAnsi"/>
                <w:sz w:val="24"/>
                <w:szCs w:val="24"/>
              </w:rPr>
              <w:t xml:space="preserve">Summer 1 </w:t>
            </w:r>
          </w:p>
        </w:tc>
        <w:tc>
          <w:tcPr>
            <w:tcW w:w="1649" w:type="dxa"/>
          </w:tcPr>
          <w:p>
            <w:pPr>
              <w:rPr>
                <w:rFonts w:cstheme="minorHAnsi"/>
                <w:sz w:val="24"/>
                <w:szCs w:val="24"/>
              </w:rPr>
            </w:pPr>
            <w:r>
              <w:rPr>
                <w:rFonts w:cstheme="minorHAnsi"/>
                <w:sz w:val="24"/>
                <w:szCs w:val="24"/>
              </w:rPr>
              <w:t>Revision</w:t>
            </w:r>
          </w:p>
        </w:tc>
        <w:tc>
          <w:tcPr>
            <w:tcW w:w="5521" w:type="dxa"/>
          </w:tcPr>
          <w:p>
            <w:pPr>
              <w:autoSpaceDE w:val="0"/>
              <w:autoSpaceDN w:val="0"/>
              <w:adjustRightInd w:val="0"/>
              <w:rPr>
                <w:rFonts w:cstheme="minorHAnsi"/>
                <w:color w:val="000000" w:themeColor="text1"/>
                <w:sz w:val="24"/>
                <w:szCs w:val="24"/>
              </w:rPr>
            </w:pPr>
            <w:r>
              <w:rPr>
                <w:rFonts w:cstheme="minorHAnsi"/>
                <w:color w:val="000000" w:themeColor="text1"/>
                <w:sz w:val="24"/>
                <w:szCs w:val="24"/>
              </w:rPr>
              <w:t xml:space="preserve">Students will continue to prepare for their June exams. </w:t>
            </w:r>
            <w:r>
              <w:rPr>
                <w:rFonts w:cstheme="minorHAnsi"/>
                <w:color w:val="000000" w:themeColor="text1"/>
                <w:sz w:val="24"/>
                <w:szCs w:val="24"/>
              </w:rPr>
              <w:t>Past papers, mark schemes, repetitive spaced memory techniques will all be covered.</w:t>
            </w:r>
            <w:r>
              <w:rPr>
                <w:rFonts w:cstheme="minorHAnsi"/>
                <w:color w:val="000000" w:themeColor="text1"/>
                <w:sz w:val="24"/>
                <w:szCs w:val="24"/>
              </w:rPr>
              <w:t xml:space="preserve"> </w:t>
            </w:r>
          </w:p>
        </w:tc>
        <w:tc>
          <w:tcPr>
            <w:tcW w:w="3613" w:type="dxa"/>
          </w:tcPr>
          <w:p>
            <w:pPr>
              <w:rPr>
                <w:rFonts w:cstheme="minorHAnsi"/>
                <w:sz w:val="24"/>
                <w:szCs w:val="24"/>
              </w:rPr>
            </w:pPr>
            <w:r>
              <w:rPr>
                <w:rFonts w:cstheme="minorHAnsi"/>
                <w:sz w:val="24"/>
                <w:szCs w:val="24"/>
              </w:rPr>
              <w:t xml:space="preserve">In class Walking talking mocks as well as closed book mocks will take place. </w:t>
            </w:r>
          </w:p>
          <w:p>
            <w:pPr>
              <w:rPr>
                <w:rFonts w:cstheme="minorHAnsi"/>
                <w:sz w:val="24"/>
                <w:szCs w:val="24"/>
              </w:rPr>
            </w:pPr>
          </w:p>
          <w:p>
            <w:pPr>
              <w:rPr>
                <w:rFonts w:cstheme="minorHAnsi"/>
                <w:sz w:val="24"/>
                <w:szCs w:val="24"/>
              </w:rPr>
            </w:pPr>
            <w:r>
              <w:rPr>
                <w:rFonts w:cstheme="minorHAnsi"/>
                <w:sz w:val="24"/>
                <w:szCs w:val="24"/>
              </w:rPr>
              <w:t xml:space="preserve">Peer marking will be used in some cases to aid with the understanding of the exam paper </w:t>
            </w:r>
            <w:r>
              <w:rPr>
                <w:rFonts w:cstheme="minorHAnsi"/>
                <w:sz w:val="24"/>
                <w:szCs w:val="24"/>
              </w:rPr>
              <w:lastRenderedPageBreak/>
              <w:t>and how the examiner will be marking their papers.</w:t>
            </w:r>
          </w:p>
        </w:tc>
        <w:tc>
          <w:tcPr>
            <w:tcW w:w="2915" w:type="dxa"/>
            <w:shd w:val="clear" w:color="auto" w:fill="auto"/>
          </w:tcPr>
          <w:p>
            <w:pPr>
              <w:rPr>
                <w:rFonts w:cstheme="minorHAnsi"/>
                <w:color w:val="000000" w:themeColor="text1"/>
                <w:sz w:val="24"/>
                <w:szCs w:val="24"/>
              </w:rPr>
            </w:pPr>
            <w:r>
              <w:rPr>
                <w:rFonts w:cstheme="minorHAnsi"/>
                <w:sz w:val="24"/>
                <w:szCs w:val="24"/>
              </w:rPr>
              <w:lastRenderedPageBreak/>
              <w:t xml:space="preserve">Revision techniques such as past papers, flash cards and </w:t>
            </w:r>
            <w:r>
              <w:rPr>
                <w:rFonts w:cstheme="minorHAnsi"/>
                <w:color w:val="000000" w:themeColor="text1"/>
                <w:sz w:val="24"/>
                <w:szCs w:val="24"/>
              </w:rPr>
              <w:t>repetitive spaced memory techniques</w:t>
            </w:r>
            <w:r>
              <w:rPr>
                <w:rFonts w:cstheme="minorHAnsi"/>
                <w:color w:val="000000" w:themeColor="text1"/>
                <w:sz w:val="24"/>
                <w:szCs w:val="24"/>
              </w:rPr>
              <w:t>.</w:t>
            </w:r>
          </w:p>
          <w:p>
            <w:pPr>
              <w:rPr>
                <w:rFonts w:cstheme="minorHAnsi"/>
                <w:sz w:val="24"/>
                <w:szCs w:val="24"/>
              </w:rPr>
            </w:pPr>
          </w:p>
          <w:p>
            <w:pPr>
              <w:rPr>
                <w:rFonts w:cstheme="minorHAnsi"/>
                <w:sz w:val="24"/>
                <w:szCs w:val="24"/>
              </w:rPr>
            </w:pPr>
            <w:r>
              <w:rPr>
                <w:rFonts w:cstheme="minorHAnsi"/>
                <w:sz w:val="24"/>
                <w:szCs w:val="24"/>
              </w:rPr>
              <w:t xml:space="preserve">Students also have access to the Cambridge GCSE MOOC website which </w:t>
            </w:r>
            <w:r>
              <w:rPr>
                <w:rFonts w:cstheme="minorHAnsi"/>
                <w:sz w:val="24"/>
                <w:szCs w:val="24"/>
              </w:rPr>
              <w:lastRenderedPageBreak/>
              <w:t>provides videos and resources to help reinforce the students understanding of the topics. The link for this website can be found on the Computing section of Firefly.</w:t>
            </w:r>
          </w:p>
          <w:p>
            <w:pPr>
              <w:autoSpaceDE w:val="0"/>
              <w:autoSpaceDN w:val="0"/>
              <w:adjustRightInd w:val="0"/>
              <w:rPr>
                <w:rFonts w:cstheme="minorHAnsi"/>
                <w:sz w:val="24"/>
                <w:szCs w:val="24"/>
              </w:rPr>
            </w:pPr>
          </w:p>
          <w:p>
            <w:pPr>
              <w:autoSpaceDE w:val="0"/>
              <w:autoSpaceDN w:val="0"/>
              <w:adjustRightInd w:val="0"/>
              <w:rPr>
                <w:rFonts w:cstheme="minorHAnsi"/>
                <w:sz w:val="24"/>
                <w:szCs w:val="24"/>
              </w:rPr>
            </w:pPr>
          </w:p>
        </w:tc>
      </w:tr>
      <w:tr>
        <w:tc>
          <w:tcPr>
            <w:tcW w:w="1039" w:type="dxa"/>
          </w:tcPr>
          <w:p>
            <w:pPr>
              <w:jc w:val="center"/>
              <w:rPr>
                <w:rFonts w:cstheme="minorHAnsi"/>
                <w:sz w:val="24"/>
                <w:szCs w:val="24"/>
              </w:rPr>
            </w:pPr>
            <w:r>
              <w:rPr>
                <w:rFonts w:cstheme="minorHAnsi"/>
                <w:sz w:val="24"/>
                <w:szCs w:val="24"/>
              </w:rPr>
              <w:t>Summer 2</w:t>
            </w:r>
          </w:p>
        </w:tc>
        <w:tc>
          <w:tcPr>
            <w:tcW w:w="1649" w:type="dxa"/>
          </w:tcPr>
          <w:p>
            <w:pPr>
              <w:rPr>
                <w:rFonts w:cstheme="minorHAnsi"/>
                <w:sz w:val="24"/>
                <w:szCs w:val="24"/>
              </w:rPr>
            </w:pPr>
            <w:r>
              <w:rPr>
                <w:rFonts w:cstheme="minorHAnsi"/>
                <w:sz w:val="24"/>
                <w:szCs w:val="24"/>
              </w:rPr>
              <w:t>Revision</w:t>
            </w:r>
          </w:p>
        </w:tc>
        <w:tc>
          <w:tcPr>
            <w:tcW w:w="5521" w:type="dxa"/>
          </w:tcPr>
          <w:p>
            <w:pPr>
              <w:rPr>
                <w:rFonts w:cstheme="minorHAnsi"/>
                <w:sz w:val="24"/>
                <w:szCs w:val="24"/>
              </w:rPr>
            </w:pPr>
            <w:r>
              <w:rPr>
                <w:rFonts w:cstheme="minorHAnsi"/>
                <w:sz w:val="24"/>
                <w:szCs w:val="24"/>
              </w:rPr>
              <w:t>Paper One Exam</w:t>
            </w:r>
          </w:p>
          <w:p>
            <w:pPr>
              <w:rPr>
                <w:rFonts w:cstheme="minorHAnsi"/>
                <w:color w:val="000000" w:themeColor="text1"/>
                <w:sz w:val="24"/>
                <w:szCs w:val="24"/>
              </w:rPr>
            </w:pPr>
            <w:r>
              <w:rPr>
                <w:rFonts w:cstheme="minorHAnsi"/>
                <w:sz w:val="24"/>
                <w:szCs w:val="24"/>
              </w:rPr>
              <w:t>Paper Two Exam</w:t>
            </w:r>
          </w:p>
          <w:p>
            <w:pPr>
              <w:rPr>
                <w:rFonts w:cstheme="minorHAnsi"/>
                <w:sz w:val="24"/>
                <w:szCs w:val="24"/>
              </w:rPr>
            </w:pPr>
          </w:p>
          <w:p>
            <w:pPr>
              <w:rPr>
                <w:rFonts w:cstheme="minorHAnsi"/>
                <w:sz w:val="24"/>
                <w:szCs w:val="24"/>
              </w:rPr>
            </w:pPr>
            <w:r>
              <w:rPr>
                <w:rFonts w:cstheme="minorHAnsi"/>
                <w:color w:val="000000" w:themeColor="text1"/>
                <w:sz w:val="24"/>
                <w:szCs w:val="24"/>
              </w:rPr>
              <w:t>Students will continue to prepare for their June exams. Past papers, mark schemes, repetitive spaced memory techniques will all be covered.</w:t>
            </w:r>
          </w:p>
        </w:tc>
        <w:tc>
          <w:tcPr>
            <w:tcW w:w="3613" w:type="dxa"/>
          </w:tcPr>
          <w:p>
            <w:pPr>
              <w:rPr>
                <w:rFonts w:cstheme="minorHAnsi"/>
                <w:sz w:val="24"/>
                <w:szCs w:val="24"/>
              </w:rPr>
            </w:pPr>
            <w:r>
              <w:rPr>
                <w:rFonts w:cstheme="minorHAnsi"/>
                <w:sz w:val="24"/>
                <w:szCs w:val="24"/>
              </w:rPr>
              <w:t xml:space="preserve">In class Walking talking mocks as well as closed book mocks will take place. </w:t>
            </w:r>
          </w:p>
          <w:p>
            <w:pPr>
              <w:rPr>
                <w:rFonts w:cstheme="minorHAnsi"/>
                <w:sz w:val="24"/>
                <w:szCs w:val="24"/>
              </w:rPr>
            </w:pPr>
          </w:p>
          <w:p>
            <w:pPr>
              <w:rPr>
                <w:rFonts w:cstheme="minorHAnsi"/>
                <w:sz w:val="24"/>
                <w:szCs w:val="24"/>
              </w:rPr>
            </w:pPr>
            <w:r>
              <w:rPr>
                <w:rFonts w:cstheme="minorHAnsi"/>
                <w:sz w:val="24"/>
                <w:szCs w:val="24"/>
              </w:rPr>
              <w:t>Peer marking will be used in some cases to aid with the understanding of the exam paper and how the examiner will be markin</w:t>
            </w:r>
            <w:bookmarkStart w:id="0" w:name="_GoBack"/>
            <w:bookmarkEnd w:id="0"/>
            <w:r>
              <w:rPr>
                <w:rFonts w:cstheme="minorHAnsi"/>
                <w:sz w:val="24"/>
                <w:szCs w:val="24"/>
              </w:rPr>
              <w:t>g their papers.</w:t>
            </w:r>
          </w:p>
        </w:tc>
        <w:tc>
          <w:tcPr>
            <w:tcW w:w="2915" w:type="dxa"/>
          </w:tcPr>
          <w:p>
            <w:pPr>
              <w:rPr>
                <w:rFonts w:cstheme="minorHAnsi"/>
                <w:color w:val="000000" w:themeColor="text1"/>
                <w:sz w:val="24"/>
                <w:szCs w:val="24"/>
              </w:rPr>
            </w:pPr>
            <w:r>
              <w:rPr>
                <w:rFonts w:cstheme="minorHAnsi"/>
                <w:sz w:val="24"/>
                <w:szCs w:val="24"/>
              </w:rPr>
              <w:t xml:space="preserve">Revision techniques such as past papers, flash cards and </w:t>
            </w:r>
            <w:r>
              <w:rPr>
                <w:rFonts w:cstheme="minorHAnsi"/>
                <w:color w:val="000000" w:themeColor="text1"/>
                <w:sz w:val="24"/>
                <w:szCs w:val="24"/>
              </w:rPr>
              <w:t>repetitive spaced memory techniques.</w:t>
            </w:r>
          </w:p>
          <w:p>
            <w:pPr>
              <w:rPr>
                <w:rFonts w:cstheme="minorHAnsi"/>
                <w:sz w:val="24"/>
                <w:szCs w:val="24"/>
              </w:rPr>
            </w:pPr>
          </w:p>
          <w:p>
            <w:pPr>
              <w:rPr>
                <w:rFonts w:cstheme="minorHAnsi"/>
                <w:sz w:val="24"/>
                <w:szCs w:val="24"/>
              </w:rPr>
            </w:pPr>
            <w:r>
              <w:rPr>
                <w:rFonts w:cstheme="minorHAnsi"/>
                <w:sz w:val="24"/>
                <w:szCs w:val="24"/>
              </w:rPr>
              <w:t>Students also have access to the Cambridge GCSE MOOC website which provides videos and resources to help reinforce the students understanding of the topics. The link for this website can be found on the Computing section of Firefly.</w:t>
            </w:r>
          </w:p>
          <w:p>
            <w:pPr>
              <w:autoSpaceDE w:val="0"/>
              <w:autoSpaceDN w:val="0"/>
              <w:adjustRightInd w:val="0"/>
              <w:rPr>
                <w:rFonts w:cstheme="minorHAnsi"/>
                <w:sz w:val="24"/>
                <w:szCs w:val="24"/>
              </w:rPr>
            </w:pPr>
          </w:p>
          <w:p>
            <w:pPr>
              <w:autoSpaceDE w:val="0"/>
              <w:autoSpaceDN w:val="0"/>
              <w:adjustRightInd w:val="0"/>
              <w:rPr>
                <w:rFonts w:cstheme="minorHAnsi"/>
                <w:sz w:val="24"/>
                <w:szCs w:val="24"/>
              </w:rPr>
            </w:pPr>
          </w:p>
        </w:tc>
      </w:tr>
    </w:tbl>
    <w:p>
      <w:pPr>
        <w:rPr>
          <w:rFonts w:cstheme="minorHAnsi"/>
          <w:sz w:val="24"/>
          <w:szCs w:val="24"/>
        </w:rPr>
      </w:pPr>
    </w:p>
    <w:sectPr>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jc w:val="center"/>
      <w:rPr>
        <w:sz w:val="20"/>
      </w:rPr>
    </w:pPr>
    <w:r>
      <w:rPr>
        <w:rFonts w:ascii="Calibri-Bold" w:hAnsi="Calibri-Bold" w:cs="Calibri-Bold"/>
        <w:b/>
        <w:bCs/>
        <w:sz w:val="50"/>
        <w:szCs w:val="52"/>
      </w:rPr>
      <w:t xml:space="preserve">KS4 Computer </w:t>
    </w:r>
    <w:proofErr w:type="spellStart"/>
    <w:r>
      <w:rPr>
        <w:rFonts w:ascii="Calibri-Bold" w:hAnsi="Calibri-Bold" w:cs="Calibri-Bold"/>
        <w:b/>
        <w:bCs/>
        <w:sz w:val="50"/>
        <w:szCs w:val="52"/>
      </w:rPr>
      <w:t>Scicence</w:t>
    </w:r>
    <w:proofErr w:type="spellEnd"/>
    <w:r>
      <w:rPr>
        <w:rFonts w:ascii="Calibri-Bold" w:hAnsi="Calibri-Bold" w:cs="Calibri-Bold"/>
        <w:b/>
        <w:bCs/>
        <w:sz w:val="50"/>
        <w:szCs w:val="52"/>
      </w:rPr>
      <w:t xml:space="preserve"> (LTP) – YEAR 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A1AC2"/>
    <w:multiLevelType w:val="hybridMultilevel"/>
    <w:tmpl w:val="63C4B1E6"/>
    <w:lvl w:ilvl="0" w:tplc="D0F84030">
      <w:start w:val="1"/>
      <w:numFmt w:val="bullet"/>
      <w:pStyle w:val="PGKS3bulletedlist"/>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EC35E7"/>
    <w:multiLevelType w:val="hybridMultilevel"/>
    <w:tmpl w:val="6E4279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A3D6C55"/>
    <w:multiLevelType w:val="multilevel"/>
    <w:tmpl w:val="984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F12C0D"/>
    <w:multiLevelType w:val="hybridMultilevel"/>
    <w:tmpl w:val="76006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5484D9-186B-47CE-8A91-0DCBB1F6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PGKS3bulletedlist">
    <w:name w:val="PG KS3 bulleted list"/>
    <w:basedOn w:val="Normal"/>
    <w:uiPriority w:val="99"/>
    <w:qFormat/>
    <w:pPr>
      <w:numPr>
        <w:numId w:val="1"/>
      </w:numPr>
      <w:spacing w:before="120" w:after="0" w:line="240" w:lineRule="auto"/>
    </w:pPr>
    <w:rPr>
      <w:rFonts w:ascii="Calibri" w:eastAsia="Times New Roman" w:hAnsi="Calibri" w:cs="Arial"/>
      <w:lang w:eastAsia="en-GB"/>
    </w:rPr>
  </w:style>
  <w:style w:type="paragraph" w:customStyle="1" w:styleId="PGKS3text">
    <w:name w:val="PG KS3 text"/>
    <w:basedOn w:val="Normal"/>
    <w:uiPriority w:val="99"/>
    <w:qFormat/>
    <w:pPr>
      <w:spacing w:before="120" w:after="0" w:line="240" w:lineRule="auto"/>
    </w:pPr>
    <w:rPr>
      <w:rFonts w:ascii="Calibri" w:eastAsia="Times New Roman" w:hAnsi="Calibri" w:cs="Arial"/>
      <w:lang w:eastAsia="en-GB"/>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50378">
      <w:bodyDiv w:val="1"/>
      <w:marLeft w:val="0"/>
      <w:marRight w:val="0"/>
      <w:marTop w:val="0"/>
      <w:marBottom w:val="0"/>
      <w:divBdr>
        <w:top w:val="none" w:sz="0" w:space="0" w:color="auto"/>
        <w:left w:val="none" w:sz="0" w:space="0" w:color="auto"/>
        <w:bottom w:val="none" w:sz="0" w:space="0" w:color="auto"/>
        <w:right w:val="none" w:sz="0" w:space="0" w:color="auto"/>
      </w:divBdr>
      <w:divsChild>
        <w:div w:id="904411927">
          <w:marLeft w:val="0"/>
          <w:marRight w:val="0"/>
          <w:marTop w:val="0"/>
          <w:marBottom w:val="0"/>
          <w:divBdr>
            <w:top w:val="none" w:sz="0" w:space="0" w:color="000000"/>
            <w:left w:val="none" w:sz="0" w:space="0" w:color="000000"/>
            <w:bottom w:val="none" w:sz="0" w:space="0" w:color="000000"/>
            <w:right w:val="none" w:sz="0" w:space="0" w:color="000000"/>
          </w:divBdr>
          <w:divsChild>
            <w:div w:id="574433781">
              <w:marLeft w:val="-1500"/>
              <w:marRight w:val="-18928"/>
              <w:marTop w:val="0"/>
              <w:marBottom w:val="0"/>
              <w:divBdr>
                <w:top w:val="none" w:sz="0" w:space="0" w:color="auto"/>
                <w:left w:val="none" w:sz="0" w:space="0" w:color="auto"/>
                <w:bottom w:val="none" w:sz="0" w:space="0" w:color="auto"/>
                <w:right w:val="none" w:sz="0" w:space="0" w:color="auto"/>
              </w:divBdr>
              <w:divsChild>
                <w:div w:id="330378284">
                  <w:marLeft w:val="1515"/>
                  <w:marRight w:val="0"/>
                  <w:marTop w:val="165"/>
                  <w:marBottom w:val="0"/>
                  <w:divBdr>
                    <w:top w:val="none" w:sz="0" w:space="0" w:color="auto"/>
                    <w:left w:val="none" w:sz="0" w:space="0" w:color="auto"/>
                    <w:bottom w:val="none" w:sz="0" w:space="0" w:color="auto"/>
                    <w:right w:val="none" w:sz="0" w:space="0" w:color="auto"/>
                  </w:divBdr>
                </w:div>
              </w:divsChild>
            </w:div>
          </w:divsChild>
        </w:div>
      </w:divsChild>
    </w:div>
    <w:div w:id="493646313">
      <w:bodyDiv w:val="1"/>
      <w:marLeft w:val="0"/>
      <w:marRight w:val="0"/>
      <w:marTop w:val="0"/>
      <w:marBottom w:val="0"/>
      <w:divBdr>
        <w:top w:val="none" w:sz="0" w:space="0" w:color="auto"/>
        <w:left w:val="none" w:sz="0" w:space="0" w:color="auto"/>
        <w:bottom w:val="none" w:sz="0" w:space="0" w:color="auto"/>
        <w:right w:val="none" w:sz="0" w:space="0" w:color="auto"/>
      </w:divBdr>
    </w:div>
    <w:div w:id="645087913">
      <w:bodyDiv w:val="1"/>
      <w:marLeft w:val="0"/>
      <w:marRight w:val="0"/>
      <w:marTop w:val="0"/>
      <w:marBottom w:val="0"/>
      <w:divBdr>
        <w:top w:val="none" w:sz="0" w:space="0" w:color="auto"/>
        <w:left w:val="none" w:sz="0" w:space="0" w:color="auto"/>
        <w:bottom w:val="none" w:sz="0" w:space="0" w:color="auto"/>
        <w:right w:val="none" w:sz="0" w:space="0" w:color="auto"/>
      </w:divBdr>
    </w:div>
    <w:div w:id="192133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1083</Words>
  <Characters>6175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Amandeep Basi (Staff)</dc:creator>
  <cp:keywords/>
  <dc:description/>
  <cp:lastModifiedBy>Microsoft</cp:lastModifiedBy>
  <cp:revision>3</cp:revision>
  <dcterms:created xsi:type="dcterms:W3CDTF">2017-11-07T10:05:00Z</dcterms:created>
  <dcterms:modified xsi:type="dcterms:W3CDTF">2017-11-07T10:29:00Z</dcterms:modified>
</cp:coreProperties>
</file>